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5BEF" w:rsidRDefault="007D5BEF" w:rsidP="007D5BEF">
      <w:pPr>
        <w:pStyle w:val="2"/>
        <w:rPr>
          <w:rFonts w:hint="eastAsia"/>
        </w:rPr>
      </w:pPr>
      <w:r>
        <w:rPr>
          <w:rFonts w:hint="eastAsia"/>
        </w:rPr>
        <w:t>烟台市医疗急救站建设标准（试行）</w:t>
      </w:r>
    </w:p>
    <w:p w:rsidR="007D5BEF" w:rsidRPr="000C465D" w:rsidRDefault="007D5BEF" w:rsidP="007D5BEF">
      <w:pPr>
        <w:pStyle w:val="1"/>
        <w:ind w:firstLineChars="0" w:firstLine="0"/>
        <w:jc w:val="center"/>
        <w:rPr>
          <w:rFonts w:ascii="楷体_GB2312" w:eastAsia="楷体_GB2312" w:hint="eastAsia"/>
        </w:rPr>
      </w:pPr>
      <w:r w:rsidRPr="000C465D">
        <w:rPr>
          <w:rFonts w:ascii="楷体_GB2312" w:eastAsia="楷体_GB2312" w:hint="eastAsia"/>
        </w:rPr>
        <w:t>（烟卫</w:t>
      </w:r>
      <w:proofErr w:type="gramStart"/>
      <w:r w:rsidRPr="000C465D">
        <w:rPr>
          <w:rFonts w:ascii="楷体_GB2312" w:eastAsia="楷体_GB2312" w:hint="eastAsia"/>
        </w:rPr>
        <w:t>医</w:t>
      </w:r>
      <w:proofErr w:type="gramEnd"/>
      <w:r w:rsidRPr="000C465D">
        <w:rPr>
          <w:rFonts w:ascii="楷体_GB2312" w:eastAsia="楷体_GB2312" w:hint="eastAsia"/>
        </w:rPr>
        <w:t>[2008]36号，烟台市卫生局）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医疗急救站是由急救通信设备、急救车辆、急救医疗设备、急救药品和相应的急救人员组成，能够单独完成院前和院内急救任务的基本单位。为加强我市医疗急救工作，提高医疗急救质量，为广大患者提供安全、有效、及时的医疗急救服务，特制定本标准。按照服务能力和服务范围，急救站分为三级、二级和一级。</w:t>
      </w:r>
    </w:p>
    <w:p w:rsidR="007D5BEF" w:rsidRDefault="007D5BEF" w:rsidP="007D5BEF">
      <w:pPr>
        <w:pStyle w:val="3"/>
        <w:ind w:firstLine="560"/>
        <w:rPr>
          <w:rFonts w:hint="eastAsia"/>
        </w:rPr>
      </w:pPr>
      <w:r>
        <w:rPr>
          <w:rFonts w:hint="eastAsia"/>
        </w:rPr>
        <w:t>一、急救站的基本建设标准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急救站分为一、二、三级，建设标准如下：</w:t>
      </w:r>
    </w:p>
    <w:p w:rsidR="007D5BEF" w:rsidRDefault="007D5BEF" w:rsidP="007D5BEF">
      <w:pPr>
        <w:pStyle w:val="1"/>
        <w:ind w:firstLine="562"/>
        <w:rPr>
          <w:rFonts w:hint="eastAsia"/>
          <w:b/>
          <w:bCs/>
        </w:rPr>
      </w:pPr>
      <w:r>
        <w:rPr>
          <w:rFonts w:hint="eastAsia"/>
          <w:b/>
          <w:bCs/>
        </w:rPr>
        <w:t>（一）二级急救站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1、场地要求、科室设置和基本医疗设备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急救站（急诊科）应设置于门诊相对独立的区域，位置便于病人就诊；有停放救护车辆的专用场地和急救专用通道，便于救护车停靠及运送病人的车辆直接到达。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应设有接诊服务台、急诊诊室（包括内、外、妇产、儿、眼科、耳鼻喉科等诊室，其中内科、外科、儿科必设）、处置室、治疗室、抢救室、重症监护室、观察室（病房）、外科清创室、化验室、影像科、药房、调度室等科室（有条件的可设手术室），同时设有独立的（或设有专门急诊窗口的）挂号处和收费处，常年24小时值班。其中抢救室要求设</w:t>
      </w:r>
      <w:proofErr w:type="gramStart"/>
      <w:r>
        <w:rPr>
          <w:rFonts w:hint="eastAsia"/>
        </w:rPr>
        <w:t>抢救床不少于</w:t>
      </w:r>
      <w:proofErr w:type="gramEnd"/>
      <w:r>
        <w:rPr>
          <w:rFonts w:hint="eastAsia"/>
        </w:rPr>
        <w:t>2张，观察室（病房）</w:t>
      </w:r>
      <w:proofErr w:type="gramStart"/>
      <w:r>
        <w:rPr>
          <w:rFonts w:hint="eastAsia"/>
        </w:rPr>
        <w:t>设观察</w:t>
      </w:r>
      <w:proofErr w:type="gramEnd"/>
      <w:r>
        <w:rPr>
          <w:rFonts w:hint="eastAsia"/>
        </w:rPr>
        <w:t>床（病床）不少于10张，重症监护室设监护病床3-5张；清创室要求设清创手术台不少于1张；治疗室要求20平方米以上，可供打石膏、灌肠、换药等治疗。急救站大厅宽敞，业务用房布局合理，各室独立，采光、通风良好，站内各种指引牌要鲜明准确，就诊路线清晰通畅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急救站基本设备包括：氧气瓶、心电图机、除颤监护仪、心电监护仪、呼吸机、洗胃机、移动式担架车、抢救车、抢救床、气管切开</w:t>
      </w:r>
      <w:r>
        <w:rPr>
          <w:rFonts w:hint="eastAsia"/>
        </w:rPr>
        <w:lastRenderedPageBreak/>
        <w:t>包、气管插管器械、简易呼吸器、</w:t>
      </w:r>
      <w:proofErr w:type="gramStart"/>
      <w:r>
        <w:rPr>
          <w:rFonts w:hint="eastAsia"/>
        </w:rPr>
        <w:t>脑保护</w:t>
      </w:r>
      <w:proofErr w:type="gramEnd"/>
      <w:r>
        <w:rPr>
          <w:rFonts w:hint="eastAsia"/>
        </w:rPr>
        <w:t>降温设施、吸引器、胃肠减压器、缝合包、开胸包、胸穿包、</w:t>
      </w:r>
      <w:proofErr w:type="gramStart"/>
      <w:r>
        <w:rPr>
          <w:rFonts w:hint="eastAsia"/>
        </w:rPr>
        <w:t>腹穿包</w:t>
      </w:r>
      <w:proofErr w:type="gramEnd"/>
      <w:r>
        <w:rPr>
          <w:rFonts w:hint="eastAsia"/>
        </w:rPr>
        <w:t>、腰穿包、静脉切开包、导尿包、接生包、腰椎穿刺包、脑室减压包、心肺复苏仪，有手术室的应配有氧气、负压吸引器、多功能手术床、麻醉机等，有条件的可配备床边B超、床边X线机、</w:t>
      </w:r>
      <w:proofErr w:type="gramStart"/>
      <w:r>
        <w:rPr>
          <w:rFonts w:hint="eastAsia"/>
        </w:rPr>
        <w:t>床边血滤机</w:t>
      </w:r>
      <w:proofErr w:type="gramEnd"/>
      <w:r>
        <w:rPr>
          <w:rFonts w:hint="eastAsia"/>
        </w:rPr>
        <w:t>以及配有氧气、负压、电源插座的中央塔等。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2、人员配置及要求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（1）急救站（急诊科）由一名主管医疗的副院长分工负责领导急诊急救工作，并设主任1名，由高级技术职称的医务人员担任，全面负责急救站临床医疗和行政管理工作。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（2）每急救单元配备急救医师、护士、驾驶员各1名，有条件的急救站可为每急救单元配备担架员1名，服装、急救装备全市统一。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医师：具备执业医师资格，并经卫生行政部门注册，责任心强，技术熟练，有3年以上临床工作经验，经过规范的院前急救培训，并考核合格。进修、实习医师不得单独值班。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护士：具备执业护士资格，有2年临床实践经验，责任心强，技术熟练，服务态度好，经过规范的院前急救培训，并考核合格。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驾驶员：要求男性，有2年以上驾驶经验，技术熟练，身体健康，责任心强，职业道德良好。驾驶员要接受规范的院前急救培训并考核合格，可同时承担担架员职责。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担架员：要求男性，身体健康，熟练掌握搬运技术、心肺复苏技术等，具有良好职业道德，经过规范的院前急救培训，并考核合格。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（3）每临床科室至少有1名取得主治医师以上职称的临床执业医师，每医技科室至少有1名相应专业的中级以上职称人员。全站至少有1名取得主管护师以上职称的执业护士。 急救站工作人员要相对固定（至少一年），并报市120急救指挥中心备案。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3、急救车辆及车单元装备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lastRenderedPageBreak/>
        <w:t>急救站应至少配备5辆符合国家标准、车况良好的救护车，其中至少一辆为监护型救护车。救护车标识要求全市统一，车身颜色为白色、贴有反光红杠，车身两侧统一喷涂中英文“×××医院急救站”，上方为中文、下方为英文，车身两侧车门喷涂国际通用“蛇杖”急救标志，车身前脸喷涂“急救”，后门喷涂“急救、120”，配有急救警灯、警报器。救护车实行24小时值班制，每天至少保证3组以上救护车在岗待命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救护车应按要求配置车载单元急救设备和药品，做到配置齐全，放置规范（详见附件1）。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4、通讯设备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（1）急救站：须按规定配备有关通讯设备，与市120急救指挥中心联网。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（2）急救车辆：每车须按规定配备车载信息终端，并与市120急救指挥中心联网。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5、急救站各项工作制度健全，诊疗护理操作规范落实到位。</w:t>
      </w:r>
    </w:p>
    <w:p w:rsidR="007D5BEF" w:rsidRDefault="007D5BEF" w:rsidP="007D5BEF">
      <w:pPr>
        <w:pStyle w:val="1"/>
        <w:ind w:firstLine="562"/>
        <w:rPr>
          <w:rFonts w:hint="eastAsia"/>
          <w:b/>
          <w:bCs/>
        </w:rPr>
      </w:pPr>
      <w:r>
        <w:rPr>
          <w:rFonts w:hint="eastAsia"/>
          <w:b/>
          <w:bCs/>
        </w:rPr>
        <w:t>（二）三级急救站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三级急救站在符合基本标准的同时，还需满足以下要求：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仪器需配备床边监护仪、床边B超、床边X线机、</w:t>
      </w:r>
      <w:proofErr w:type="gramStart"/>
      <w:r>
        <w:rPr>
          <w:rFonts w:hint="eastAsia"/>
        </w:rPr>
        <w:t>床边血滤机</w:t>
      </w:r>
      <w:proofErr w:type="gramEnd"/>
      <w:r>
        <w:rPr>
          <w:rFonts w:hint="eastAsia"/>
        </w:rPr>
        <w:t>以及配有氧气、负压、电源插座的中央塔等。急诊抢救室设</w:t>
      </w:r>
      <w:proofErr w:type="gramStart"/>
      <w:r>
        <w:rPr>
          <w:rFonts w:hint="eastAsia"/>
        </w:rPr>
        <w:t>抢救床不少于</w:t>
      </w:r>
      <w:proofErr w:type="gramEnd"/>
      <w:r>
        <w:rPr>
          <w:rFonts w:hint="eastAsia"/>
        </w:rPr>
        <w:t>4张，观察室（病房）</w:t>
      </w:r>
      <w:proofErr w:type="gramStart"/>
      <w:r>
        <w:rPr>
          <w:rFonts w:hint="eastAsia"/>
        </w:rPr>
        <w:t>设观察</w:t>
      </w:r>
      <w:proofErr w:type="gramEnd"/>
      <w:r>
        <w:rPr>
          <w:rFonts w:hint="eastAsia"/>
        </w:rPr>
        <w:t>床（病床）不少于20张，重症监护室设监护病床8～12张，清创室要求设清创手术台不少于1张治疗室要求20平方米以上，可供打石膏、灌肠、换药等治疗；另设急诊手术室，按无菌手术室要求设置，配备手术台2张以上；急救站每临床科室至少有1名取得副主任医师以上职称的临床执业医师，每医技科室至少有1名相应专业中级以上职称的人员，护士按照国家、省有关规定配备，全站至少有2名取得主管护师以上职称的执业护士。</w:t>
      </w:r>
    </w:p>
    <w:p w:rsidR="007D5BEF" w:rsidRDefault="007D5BEF" w:rsidP="007D5BEF">
      <w:pPr>
        <w:pStyle w:val="1"/>
        <w:ind w:firstLine="562"/>
        <w:rPr>
          <w:rFonts w:hint="eastAsia"/>
          <w:b/>
          <w:bCs/>
        </w:rPr>
      </w:pPr>
      <w:r>
        <w:rPr>
          <w:rFonts w:hint="eastAsia"/>
          <w:b/>
          <w:bCs/>
        </w:rPr>
        <w:t>（三）一级急救站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lastRenderedPageBreak/>
        <w:t>1、科室设置、场地要求和基本医疗设备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应设有综合急诊诊室、抢救室和调度室等，其中诊室面积不少于20平方米，抢救室应设于综合诊室侧旁，面积不少于15平方米，最好与综合诊室有侧门相通，便于医务人员人力调配。场地要求同二级以上急救站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基本设备包括：心电图机、心电监护仪、洗胃机、呼吸机（简易呼吸机）、简易呼吸器、吸引器、气管插管器械、氧气瓶、气管切开包、导尿包、接生包、缝合包、移动式担架车、各类型夹板。各类设备保持完好，能保证随时使用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2、人员配置及要求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人员要求内、外、儿科医生配备齐全，相对稳定，在急诊室工作至少半年以上，接受过急救专业知识培训，有1名主治医师或高年资住院医师（专业工作5年以上）担任负责人。按医生：护士＝1：2比例配备护理人员，并配有护师或在急诊室工作3年以上的护士担任护士长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3、急救车辆及车单元装备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急救站至少配备2辆救护车，并保证 24小时在岗待命。救护车要求及药械配备同二级以上急救站标准。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4、通讯设备。按照二级以上急救站标准执行。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5、急救站各项工作制度健全，诊疗护理操作规范落实到位。</w:t>
      </w:r>
    </w:p>
    <w:p w:rsidR="007D5BEF" w:rsidRDefault="007D5BEF" w:rsidP="007D5BEF">
      <w:pPr>
        <w:pStyle w:val="3"/>
        <w:ind w:firstLine="560"/>
        <w:rPr>
          <w:rFonts w:hint="eastAsia"/>
        </w:rPr>
      </w:pPr>
      <w:r>
        <w:rPr>
          <w:rFonts w:hint="eastAsia"/>
        </w:rPr>
        <w:t>二、急救站的监督管理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、医疗急救站由卫生行政部门统一管理，急救工作要服从市120急救指挥中心的统一指挥调度。各急救站要认真贯彻执行国家、省及市有关法律法规，严格遵守急救站工作制度、院前急救工作规范及流程、各级各类人员岗位职责、技术操作规程和奖惩制度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2、严格执行收费标准，服务项目明码标价。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3、统一使用院前急救病历（见附件2、3）。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lastRenderedPageBreak/>
        <w:t>4、</w:t>
      </w:r>
      <w:proofErr w:type="gramStart"/>
      <w:r>
        <w:rPr>
          <w:rFonts w:hint="eastAsia"/>
        </w:rPr>
        <w:t>及时维护</w:t>
      </w:r>
      <w:proofErr w:type="gramEnd"/>
      <w:r>
        <w:rPr>
          <w:rFonts w:hint="eastAsia"/>
        </w:rPr>
        <w:t>通讯设备、车辆，定期进行车辆消毒。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5、严格执行院前急救的统计上报制度（见附件4）。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三、急救站统计考核指标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1、日间派出救护车时间≤3分钟、夜间派出救护车时间≤5分钟；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2、120呼叫后急救车出车率达100%；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3、救治有效、稳定率≥90%；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4、急救途中死亡率≤2%；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5、医疗事故发生次数为0；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6、急救物品完好率100%；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7、通讯设备完好率100%；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8、急救车辆完好率100%；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9、万元以上设备仪器完好率≥95%；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10、甲级病历率≥90%；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11、一人一针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管执行率100%；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12、常规器械消毒灭菌合格率100%；一次性注射器、输液（血）器用后，急救站（点）集中处置</w:t>
      </w:r>
      <w:proofErr w:type="gramStart"/>
      <w:r>
        <w:rPr>
          <w:rFonts w:hint="eastAsia"/>
        </w:rPr>
        <w:t>消毒并毁形率</w:t>
      </w:r>
      <w:proofErr w:type="gramEnd"/>
      <w:r>
        <w:rPr>
          <w:rFonts w:hint="eastAsia"/>
        </w:rPr>
        <w:t>100%；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13、患者对急救满意率≥85%；</w:t>
      </w:r>
    </w:p>
    <w:p w:rsidR="007D5BEF" w:rsidRDefault="007D5BEF" w:rsidP="007D5BEF">
      <w:pPr>
        <w:pStyle w:val="1"/>
        <w:ind w:firstLine="560"/>
        <w:rPr>
          <w:rFonts w:hint="eastAsia"/>
        </w:rPr>
      </w:pPr>
      <w:r>
        <w:rPr>
          <w:rFonts w:hint="eastAsia"/>
        </w:rPr>
        <w:t>14、完成指令性任务100%；</w:t>
      </w:r>
    </w:p>
    <w:p w:rsidR="00C3633E" w:rsidRDefault="007D5BEF" w:rsidP="007D5BEF">
      <w:pPr>
        <w:pStyle w:val="1"/>
        <w:ind w:firstLine="560"/>
      </w:pPr>
      <w:r>
        <w:rPr>
          <w:rFonts w:hint="eastAsia"/>
        </w:rPr>
        <w:t>15、来信来访处理率100%。</w:t>
      </w:r>
    </w:p>
    <w:sectPr w:rsidR="00C36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EF"/>
    <w:rsid w:val="00005906"/>
    <w:rsid w:val="00006881"/>
    <w:rsid w:val="00023FB6"/>
    <w:rsid w:val="00024E4A"/>
    <w:rsid w:val="0003454A"/>
    <w:rsid w:val="00044028"/>
    <w:rsid w:val="00047CD5"/>
    <w:rsid w:val="00054762"/>
    <w:rsid w:val="000617E2"/>
    <w:rsid w:val="00066135"/>
    <w:rsid w:val="00072404"/>
    <w:rsid w:val="00075F36"/>
    <w:rsid w:val="0007743C"/>
    <w:rsid w:val="00094A9C"/>
    <w:rsid w:val="000A1A1B"/>
    <w:rsid w:val="000A7877"/>
    <w:rsid w:val="000B3B00"/>
    <w:rsid w:val="000D660A"/>
    <w:rsid w:val="000E6C29"/>
    <w:rsid w:val="001010A3"/>
    <w:rsid w:val="00117825"/>
    <w:rsid w:val="00130B44"/>
    <w:rsid w:val="00133CF9"/>
    <w:rsid w:val="00146D8F"/>
    <w:rsid w:val="001475DB"/>
    <w:rsid w:val="00147BCD"/>
    <w:rsid w:val="00150A0F"/>
    <w:rsid w:val="0015541C"/>
    <w:rsid w:val="001926FE"/>
    <w:rsid w:val="001C1FEA"/>
    <w:rsid w:val="001C2AB4"/>
    <w:rsid w:val="001E0CC3"/>
    <w:rsid w:val="001E0F46"/>
    <w:rsid w:val="001E10E1"/>
    <w:rsid w:val="001F7B28"/>
    <w:rsid w:val="00200691"/>
    <w:rsid w:val="00205018"/>
    <w:rsid w:val="00211350"/>
    <w:rsid w:val="0022115C"/>
    <w:rsid w:val="00224E30"/>
    <w:rsid w:val="002325C9"/>
    <w:rsid w:val="002354BD"/>
    <w:rsid w:val="00236F4D"/>
    <w:rsid w:val="00266D07"/>
    <w:rsid w:val="00272934"/>
    <w:rsid w:val="00293495"/>
    <w:rsid w:val="00297C49"/>
    <w:rsid w:val="002A0EF3"/>
    <w:rsid w:val="002A1998"/>
    <w:rsid w:val="002C128C"/>
    <w:rsid w:val="002D27E6"/>
    <w:rsid w:val="002E6D00"/>
    <w:rsid w:val="002F430C"/>
    <w:rsid w:val="002F7B94"/>
    <w:rsid w:val="00301B5E"/>
    <w:rsid w:val="003077B0"/>
    <w:rsid w:val="00332B78"/>
    <w:rsid w:val="003461D0"/>
    <w:rsid w:val="00347B69"/>
    <w:rsid w:val="00352069"/>
    <w:rsid w:val="00355C24"/>
    <w:rsid w:val="003623EB"/>
    <w:rsid w:val="00364C75"/>
    <w:rsid w:val="00364CB2"/>
    <w:rsid w:val="00371087"/>
    <w:rsid w:val="003718F4"/>
    <w:rsid w:val="003749F3"/>
    <w:rsid w:val="0038138E"/>
    <w:rsid w:val="00387D90"/>
    <w:rsid w:val="003928F7"/>
    <w:rsid w:val="00397E24"/>
    <w:rsid w:val="003A173F"/>
    <w:rsid w:val="003B1252"/>
    <w:rsid w:val="003B3A80"/>
    <w:rsid w:val="003B3BD7"/>
    <w:rsid w:val="003C346B"/>
    <w:rsid w:val="003F0366"/>
    <w:rsid w:val="003F04D1"/>
    <w:rsid w:val="00415511"/>
    <w:rsid w:val="00431C0C"/>
    <w:rsid w:val="00431D47"/>
    <w:rsid w:val="0043284F"/>
    <w:rsid w:val="00435F4F"/>
    <w:rsid w:val="0044555E"/>
    <w:rsid w:val="00447330"/>
    <w:rsid w:val="004479DC"/>
    <w:rsid w:val="004525D1"/>
    <w:rsid w:val="004547C6"/>
    <w:rsid w:val="00456A3B"/>
    <w:rsid w:val="00462B00"/>
    <w:rsid w:val="004636F3"/>
    <w:rsid w:val="004647E9"/>
    <w:rsid w:val="00470641"/>
    <w:rsid w:val="00480222"/>
    <w:rsid w:val="004815F0"/>
    <w:rsid w:val="00481BBB"/>
    <w:rsid w:val="0048254F"/>
    <w:rsid w:val="004926B2"/>
    <w:rsid w:val="00493DB6"/>
    <w:rsid w:val="00496827"/>
    <w:rsid w:val="004B1C91"/>
    <w:rsid w:val="004D6A03"/>
    <w:rsid w:val="004E13D9"/>
    <w:rsid w:val="004E77B5"/>
    <w:rsid w:val="004F4DCF"/>
    <w:rsid w:val="00501BC7"/>
    <w:rsid w:val="0050379A"/>
    <w:rsid w:val="00512662"/>
    <w:rsid w:val="00512D70"/>
    <w:rsid w:val="005160B9"/>
    <w:rsid w:val="0051679F"/>
    <w:rsid w:val="0052037B"/>
    <w:rsid w:val="0052463D"/>
    <w:rsid w:val="00530E18"/>
    <w:rsid w:val="005327F0"/>
    <w:rsid w:val="00543631"/>
    <w:rsid w:val="00550196"/>
    <w:rsid w:val="0055609D"/>
    <w:rsid w:val="00557BDB"/>
    <w:rsid w:val="00564A99"/>
    <w:rsid w:val="00574667"/>
    <w:rsid w:val="00575FB7"/>
    <w:rsid w:val="0057628A"/>
    <w:rsid w:val="00591CB9"/>
    <w:rsid w:val="00595069"/>
    <w:rsid w:val="00596C9D"/>
    <w:rsid w:val="00596D4F"/>
    <w:rsid w:val="005A2E91"/>
    <w:rsid w:val="005A4526"/>
    <w:rsid w:val="005B78CA"/>
    <w:rsid w:val="005C4A69"/>
    <w:rsid w:val="005C5368"/>
    <w:rsid w:val="005D13A1"/>
    <w:rsid w:val="00601CA6"/>
    <w:rsid w:val="006032C8"/>
    <w:rsid w:val="006045BE"/>
    <w:rsid w:val="00610A13"/>
    <w:rsid w:val="00636D79"/>
    <w:rsid w:val="00640081"/>
    <w:rsid w:val="006404AD"/>
    <w:rsid w:val="00657BAE"/>
    <w:rsid w:val="0067289E"/>
    <w:rsid w:val="00673C50"/>
    <w:rsid w:val="00675772"/>
    <w:rsid w:val="006808AD"/>
    <w:rsid w:val="00680F58"/>
    <w:rsid w:val="00690A1E"/>
    <w:rsid w:val="006B0D15"/>
    <w:rsid w:val="006C39B9"/>
    <w:rsid w:val="006E4549"/>
    <w:rsid w:val="006E537A"/>
    <w:rsid w:val="006F2AAD"/>
    <w:rsid w:val="00706EE8"/>
    <w:rsid w:val="00714C85"/>
    <w:rsid w:val="00716DB6"/>
    <w:rsid w:val="007225E7"/>
    <w:rsid w:val="00736380"/>
    <w:rsid w:val="007374FE"/>
    <w:rsid w:val="0074370E"/>
    <w:rsid w:val="00743889"/>
    <w:rsid w:val="00744B09"/>
    <w:rsid w:val="00744BEC"/>
    <w:rsid w:val="00753ABA"/>
    <w:rsid w:val="0076097D"/>
    <w:rsid w:val="00765A01"/>
    <w:rsid w:val="00770437"/>
    <w:rsid w:val="007733E8"/>
    <w:rsid w:val="007837FC"/>
    <w:rsid w:val="0078761F"/>
    <w:rsid w:val="007969F7"/>
    <w:rsid w:val="007B3BA9"/>
    <w:rsid w:val="007B7CD4"/>
    <w:rsid w:val="007C06C6"/>
    <w:rsid w:val="007C0AD0"/>
    <w:rsid w:val="007C555B"/>
    <w:rsid w:val="007D5BEF"/>
    <w:rsid w:val="007E5F00"/>
    <w:rsid w:val="008134E8"/>
    <w:rsid w:val="00814380"/>
    <w:rsid w:val="00817357"/>
    <w:rsid w:val="00817B30"/>
    <w:rsid w:val="0082380E"/>
    <w:rsid w:val="00824795"/>
    <w:rsid w:val="008359A6"/>
    <w:rsid w:val="008369DA"/>
    <w:rsid w:val="00844691"/>
    <w:rsid w:val="00850C0A"/>
    <w:rsid w:val="008642C5"/>
    <w:rsid w:val="00865E16"/>
    <w:rsid w:val="0086777A"/>
    <w:rsid w:val="00880659"/>
    <w:rsid w:val="008A0C98"/>
    <w:rsid w:val="008B171A"/>
    <w:rsid w:val="008B6618"/>
    <w:rsid w:val="008B6D9F"/>
    <w:rsid w:val="008C356D"/>
    <w:rsid w:val="008C7CFF"/>
    <w:rsid w:val="008D1D17"/>
    <w:rsid w:val="008D241D"/>
    <w:rsid w:val="008E7A21"/>
    <w:rsid w:val="00906D58"/>
    <w:rsid w:val="00907A78"/>
    <w:rsid w:val="00915C2F"/>
    <w:rsid w:val="00932E57"/>
    <w:rsid w:val="009336F8"/>
    <w:rsid w:val="009427CE"/>
    <w:rsid w:val="00944497"/>
    <w:rsid w:val="00955C81"/>
    <w:rsid w:val="00964D1D"/>
    <w:rsid w:val="009675DE"/>
    <w:rsid w:val="00971F9C"/>
    <w:rsid w:val="00975860"/>
    <w:rsid w:val="009800B7"/>
    <w:rsid w:val="009814C2"/>
    <w:rsid w:val="00983693"/>
    <w:rsid w:val="00984121"/>
    <w:rsid w:val="00992849"/>
    <w:rsid w:val="009A1594"/>
    <w:rsid w:val="009B6F00"/>
    <w:rsid w:val="009C3A5F"/>
    <w:rsid w:val="009D04E3"/>
    <w:rsid w:val="009E4A32"/>
    <w:rsid w:val="00A12215"/>
    <w:rsid w:val="00A12369"/>
    <w:rsid w:val="00A22374"/>
    <w:rsid w:val="00A22504"/>
    <w:rsid w:val="00A3247B"/>
    <w:rsid w:val="00A4183F"/>
    <w:rsid w:val="00A42C8A"/>
    <w:rsid w:val="00A45C9D"/>
    <w:rsid w:val="00A45E75"/>
    <w:rsid w:val="00A50AEE"/>
    <w:rsid w:val="00A5453B"/>
    <w:rsid w:val="00A6066C"/>
    <w:rsid w:val="00A64192"/>
    <w:rsid w:val="00A64CFB"/>
    <w:rsid w:val="00A67714"/>
    <w:rsid w:val="00A83D32"/>
    <w:rsid w:val="00A84611"/>
    <w:rsid w:val="00A91ADD"/>
    <w:rsid w:val="00A9201F"/>
    <w:rsid w:val="00A950CE"/>
    <w:rsid w:val="00AA0DC9"/>
    <w:rsid w:val="00AA335F"/>
    <w:rsid w:val="00AB17E1"/>
    <w:rsid w:val="00AB6A94"/>
    <w:rsid w:val="00AB7CCC"/>
    <w:rsid w:val="00AC79C2"/>
    <w:rsid w:val="00AD2381"/>
    <w:rsid w:val="00AD6C6A"/>
    <w:rsid w:val="00AF3207"/>
    <w:rsid w:val="00AF6BFE"/>
    <w:rsid w:val="00B17476"/>
    <w:rsid w:val="00B27AF8"/>
    <w:rsid w:val="00B45252"/>
    <w:rsid w:val="00B567AD"/>
    <w:rsid w:val="00B607AF"/>
    <w:rsid w:val="00B61EA8"/>
    <w:rsid w:val="00B63811"/>
    <w:rsid w:val="00B84062"/>
    <w:rsid w:val="00B858E1"/>
    <w:rsid w:val="00B86A4F"/>
    <w:rsid w:val="00B8745B"/>
    <w:rsid w:val="00BA435F"/>
    <w:rsid w:val="00BA68B2"/>
    <w:rsid w:val="00BB0C76"/>
    <w:rsid w:val="00BB12EC"/>
    <w:rsid w:val="00BB4256"/>
    <w:rsid w:val="00BC743B"/>
    <w:rsid w:val="00BD4C5F"/>
    <w:rsid w:val="00BF468F"/>
    <w:rsid w:val="00BF4AB3"/>
    <w:rsid w:val="00C05C5A"/>
    <w:rsid w:val="00C07E53"/>
    <w:rsid w:val="00C20B48"/>
    <w:rsid w:val="00C20C6A"/>
    <w:rsid w:val="00C21C1C"/>
    <w:rsid w:val="00C23AD0"/>
    <w:rsid w:val="00C254C1"/>
    <w:rsid w:val="00C350B8"/>
    <w:rsid w:val="00C35657"/>
    <w:rsid w:val="00C3633E"/>
    <w:rsid w:val="00C42636"/>
    <w:rsid w:val="00C46B61"/>
    <w:rsid w:val="00C65873"/>
    <w:rsid w:val="00C72312"/>
    <w:rsid w:val="00C77860"/>
    <w:rsid w:val="00C90BC0"/>
    <w:rsid w:val="00C956DC"/>
    <w:rsid w:val="00CA0772"/>
    <w:rsid w:val="00CD1533"/>
    <w:rsid w:val="00CE0EE7"/>
    <w:rsid w:val="00D01B29"/>
    <w:rsid w:val="00D02D49"/>
    <w:rsid w:val="00D07CC2"/>
    <w:rsid w:val="00D13783"/>
    <w:rsid w:val="00D34842"/>
    <w:rsid w:val="00D373F1"/>
    <w:rsid w:val="00D40497"/>
    <w:rsid w:val="00D51CDA"/>
    <w:rsid w:val="00D52F30"/>
    <w:rsid w:val="00D56599"/>
    <w:rsid w:val="00D611AF"/>
    <w:rsid w:val="00D631E4"/>
    <w:rsid w:val="00D67983"/>
    <w:rsid w:val="00D72161"/>
    <w:rsid w:val="00D94C62"/>
    <w:rsid w:val="00DB7288"/>
    <w:rsid w:val="00DC02D7"/>
    <w:rsid w:val="00DD17E4"/>
    <w:rsid w:val="00DD1823"/>
    <w:rsid w:val="00DD2F3C"/>
    <w:rsid w:val="00DE13B5"/>
    <w:rsid w:val="00DF61E7"/>
    <w:rsid w:val="00E037B2"/>
    <w:rsid w:val="00E06A05"/>
    <w:rsid w:val="00E21BD0"/>
    <w:rsid w:val="00E24F95"/>
    <w:rsid w:val="00E25ECE"/>
    <w:rsid w:val="00E27C05"/>
    <w:rsid w:val="00E3636D"/>
    <w:rsid w:val="00E44651"/>
    <w:rsid w:val="00E470B8"/>
    <w:rsid w:val="00E52F2F"/>
    <w:rsid w:val="00E56D8B"/>
    <w:rsid w:val="00E60814"/>
    <w:rsid w:val="00E71471"/>
    <w:rsid w:val="00E832A3"/>
    <w:rsid w:val="00E84173"/>
    <w:rsid w:val="00E85227"/>
    <w:rsid w:val="00E87A8A"/>
    <w:rsid w:val="00EB62A2"/>
    <w:rsid w:val="00ED37F8"/>
    <w:rsid w:val="00EE563B"/>
    <w:rsid w:val="00EF3583"/>
    <w:rsid w:val="00EF5D9A"/>
    <w:rsid w:val="00EF6FF5"/>
    <w:rsid w:val="00F04A81"/>
    <w:rsid w:val="00F15E55"/>
    <w:rsid w:val="00F1663A"/>
    <w:rsid w:val="00F33C3B"/>
    <w:rsid w:val="00F33F9C"/>
    <w:rsid w:val="00F37CD8"/>
    <w:rsid w:val="00F531E7"/>
    <w:rsid w:val="00F677E5"/>
    <w:rsid w:val="00F67C7C"/>
    <w:rsid w:val="00F70FF0"/>
    <w:rsid w:val="00F71CD6"/>
    <w:rsid w:val="00F7653B"/>
    <w:rsid w:val="00F7671F"/>
    <w:rsid w:val="00F930AF"/>
    <w:rsid w:val="00FA50A7"/>
    <w:rsid w:val="00FA6A2C"/>
    <w:rsid w:val="00FA799F"/>
    <w:rsid w:val="00FA79D1"/>
    <w:rsid w:val="00FB26EF"/>
    <w:rsid w:val="00FB34ED"/>
    <w:rsid w:val="00FC3C50"/>
    <w:rsid w:val="00FC64DC"/>
    <w:rsid w:val="00FD36EF"/>
    <w:rsid w:val="00FD61B6"/>
    <w:rsid w:val="00FE731A"/>
    <w:rsid w:val="00FE75EF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68879-A2D4-4006-8FB6-9E3F123B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BEF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Char"/>
    <w:qFormat/>
    <w:rsid w:val="007D5BEF"/>
    <w:pPr>
      <w:spacing w:before="260" w:after="260"/>
      <w:jc w:val="center"/>
      <w:outlineLvl w:val="1"/>
    </w:pPr>
    <w:rPr>
      <w:rFonts w:ascii="方正小标宋简体" w:eastAsia="方正小标宋简体" w:hAnsi="方正小标宋简体"/>
      <w:sz w:val="36"/>
    </w:rPr>
  </w:style>
  <w:style w:type="paragraph" w:styleId="3">
    <w:name w:val="heading 3"/>
    <w:basedOn w:val="a"/>
    <w:next w:val="a"/>
    <w:link w:val="3Char"/>
    <w:qFormat/>
    <w:rsid w:val="007D5BEF"/>
    <w:pPr>
      <w:keepNext/>
      <w:keepLines/>
      <w:spacing w:line="500" w:lineRule="exact"/>
      <w:ind w:firstLineChars="200" w:firstLine="1040"/>
      <w:outlineLvl w:val="2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7D5BE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uiPriority w:val="9"/>
    <w:semiHidden/>
    <w:rsid w:val="007D5BEF"/>
    <w:rPr>
      <w:rFonts w:ascii="Calibri" w:eastAsia="宋体" w:hAnsi="Calibri" w:cs="Times New Roman"/>
      <w:b/>
      <w:bCs/>
      <w:sz w:val="32"/>
      <w:szCs w:val="32"/>
    </w:rPr>
  </w:style>
  <w:style w:type="character" w:customStyle="1" w:styleId="2Char">
    <w:name w:val="标题 2 Char"/>
    <w:link w:val="2"/>
    <w:rsid w:val="007D5BEF"/>
    <w:rPr>
      <w:rFonts w:ascii="方正小标宋简体" w:eastAsia="方正小标宋简体" w:hAnsi="方正小标宋简体" w:cs="Times New Roman"/>
      <w:sz w:val="36"/>
      <w:szCs w:val="24"/>
    </w:rPr>
  </w:style>
  <w:style w:type="character" w:customStyle="1" w:styleId="3Char">
    <w:name w:val="标题 3 Char"/>
    <w:link w:val="3"/>
    <w:rsid w:val="007D5BEF"/>
    <w:rPr>
      <w:rFonts w:ascii="Calibri" w:eastAsia="黑体" w:hAnsi="Calibri" w:cs="Times New Roman"/>
      <w:sz w:val="28"/>
      <w:szCs w:val="24"/>
    </w:rPr>
  </w:style>
  <w:style w:type="character" w:customStyle="1" w:styleId="1Char">
    <w:name w:val="样式1 Char"/>
    <w:link w:val="1"/>
    <w:rsid w:val="007D5BEF"/>
    <w:rPr>
      <w:rFonts w:ascii="仿宋_GB2312" w:eastAsia="仿宋_GB2312" w:hAnsi="仿宋_GB2312"/>
      <w:sz w:val="28"/>
    </w:rPr>
  </w:style>
  <w:style w:type="paragraph" w:customStyle="1" w:styleId="1">
    <w:name w:val="样式1"/>
    <w:basedOn w:val="a"/>
    <w:link w:val="1Char"/>
    <w:rsid w:val="007D5BEF"/>
    <w:pPr>
      <w:spacing w:line="500" w:lineRule="exact"/>
      <w:ind w:firstLineChars="200" w:firstLine="1040"/>
    </w:pPr>
    <w:rPr>
      <w:rFonts w:ascii="仿宋_GB2312" w:eastAsia="仿宋_GB2312" w:hAnsi="仿宋_GB2312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2023-06-12T01:41:00Z</dcterms:created>
  <dcterms:modified xsi:type="dcterms:W3CDTF">2023-06-12T01:41:00Z</dcterms:modified>
</cp:coreProperties>
</file>